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2DB" w:rsidRPr="003F2D1A" w:rsidRDefault="008472DB" w:rsidP="008472DB">
      <w:pPr>
        <w:widowControl/>
        <w:jc w:val="center"/>
        <w:rPr>
          <w:rFonts w:asciiTheme="minorEastAsia" w:eastAsiaTheme="minorEastAsia" w:hAnsiTheme="minorEastAsia" w:cs="宋体"/>
          <w:b/>
          <w:kern w:val="0"/>
          <w:sz w:val="30"/>
          <w:szCs w:val="30"/>
        </w:rPr>
      </w:pPr>
      <w:r w:rsidRPr="003F2D1A">
        <w:rPr>
          <w:rFonts w:asciiTheme="minorEastAsia" w:eastAsiaTheme="minorEastAsia" w:hAnsiTheme="minorEastAsia" w:cs="宋体" w:hint="eastAsia"/>
          <w:b/>
          <w:kern w:val="0"/>
          <w:sz w:val="30"/>
          <w:szCs w:val="30"/>
        </w:rPr>
        <w:t>易方达龙宝货币市场基金A类基金份额、B类基金份额国庆节</w:t>
      </w:r>
      <w:r w:rsidR="008E69CE" w:rsidRPr="000F7509">
        <w:rPr>
          <w:rFonts w:asciiTheme="minorEastAsia" w:eastAsiaTheme="minorEastAsia" w:hAnsiTheme="minorEastAsia" w:cs="宋体" w:hint="eastAsia"/>
          <w:b/>
          <w:kern w:val="0"/>
          <w:sz w:val="30"/>
          <w:szCs w:val="30"/>
        </w:rPr>
        <w:t>前两个工作日</w:t>
      </w:r>
      <w:r w:rsidRPr="003F2D1A">
        <w:rPr>
          <w:rFonts w:asciiTheme="minorEastAsia" w:eastAsiaTheme="minorEastAsia" w:hAnsiTheme="minorEastAsia" w:cs="宋体" w:hint="eastAsia"/>
          <w:b/>
          <w:kern w:val="0"/>
          <w:sz w:val="30"/>
          <w:szCs w:val="30"/>
        </w:rPr>
        <w:t>暂停申购、转换转入及定期定额投资业务的公告</w:t>
      </w:r>
    </w:p>
    <w:p w:rsidR="00D327FA" w:rsidRPr="003F2D1A" w:rsidRDefault="008472DB" w:rsidP="008472DB">
      <w:pPr>
        <w:spacing w:line="560" w:lineRule="exact"/>
        <w:jc w:val="center"/>
        <w:rPr>
          <w:b/>
          <w:color w:val="000000"/>
          <w:sz w:val="24"/>
          <w:szCs w:val="24"/>
        </w:rPr>
      </w:pPr>
      <w:r w:rsidRPr="003F2D1A">
        <w:rPr>
          <w:rFonts w:asciiTheme="minorEastAsia" w:eastAsiaTheme="minorEastAsia" w:hAnsiTheme="minorEastAsia"/>
          <w:b/>
          <w:color w:val="000000"/>
          <w:sz w:val="24"/>
          <w:szCs w:val="24"/>
        </w:rPr>
        <w:t>公告送出日期：</w:t>
      </w:r>
      <w:r w:rsidRPr="003F2D1A">
        <w:rPr>
          <w:rFonts w:asciiTheme="minorEastAsia" w:eastAsiaTheme="minorEastAsia" w:hAnsiTheme="minorEastAsia" w:cs="宋体"/>
          <w:b/>
          <w:bCs/>
          <w:sz w:val="24"/>
          <w:szCs w:val="24"/>
        </w:rPr>
        <w:t>2018年9月2</w:t>
      </w:r>
      <w:r w:rsidR="00C13CBC">
        <w:rPr>
          <w:rFonts w:asciiTheme="minorEastAsia" w:eastAsiaTheme="minorEastAsia" w:hAnsiTheme="minorEastAsia" w:cs="宋体"/>
          <w:b/>
          <w:bCs/>
          <w:sz w:val="24"/>
          <w:szCs w:val="24"/>
        </w:rPr>
        <w:t>7</w:t>
      </w:r>
      <w:bookmarkStart w:id="0" w:name="_GoBack"/>
      <w:bookmarkEnd w:id="0"/>
      <w:r w:rsidRPr="003F2D1A">
        <w:rPr>
          <w:rFonts w:asciiTheme="minorEastAsia" w:eastAsiaTheme="minorEastAsia" w:hAnsiTheme="minorEastAsia" w:cs="宋体"/>
          <w:b/>
          <w:bCs/>
          <w:sz w:val="24"/>
          <w:szCs w:val="24"/>
        </w:rPr>
        <w:t>日</w:t>
      </w:r>
    </w:p>
    <w:p w:rsidR="00D327FA" w:rsidRPr="00EF1FA5" w:rsidRDefault="00D327FA" w:rsidP="00EF1FA5">
      <w:pPr>
        <w:pStyle w:val="3"/>
        <w:keepNext w:val="0"/>
        <w:keepLines w:val="0"/>
        <w:spacing w:before="0" w:after="0" w:line="360" w:lineRule="auto"/>
        <w:rPr>
          <w:rFonts w:ascii="宋体" w:hAnsi="宋体"/>
          <w:bCs w:val="0"/>
          <w:sz w:val="24"/>
          <w:szCs w:val="24"/>
        </w:rPr>
      </w:pPr>
      <w:bookmarkStart w:id="1" w:name="_Toc275961405"/>
      <w:r w:rsidRPr="00EF1FA5">
        <w:rPr>
          <w:rFonts w:ascii="宋体" w:hAnsi="宋体"/>
          <w:bCs w:val="0"/>
          <w:sz w:val="24"/>
          <w:szCs w:val="24"/>
        </w:rPr>
        <w:t>1</w:t>
      </w:r>
      <w:r w:rsidR="00EF1FA5">
        <w:rPr>
          <w:rFonts w:ascii="宋体" w:hAnsi="宋体" w:hint="eastAsia"/>
          <w:bCs w:val="0"/>
          <w:sz w:val="24"/>
          <w:szCs w:val="24"/>
        </w:rPr>
        <w:t>.</w:t>
      </w:r>
      <w:r w:rsidRPr="00EF1FA5">
        <w:rPr>
          <w:rFonts w:ascii="宋体" w:hAnsi="宋体"/>
          <w:bCs w:val="0"/>
          <w:sz w:val="24"/>
          <w:szCs w:val="24"/>
        </w:rPr>
        <w:t>公告基本信息</w:t>
      </w:r>
      <w:bookmarkEnd w:id="1"/>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0"/>
        <w:gridCol w:w="14"/>
        <w:gridCol w:w="2275"/>
        <w:gridCol w:w="1127"/>
        <w:gridCol w:w="999"/>
        <w:gridCol w:w="2410"/>
        <w:gridCol w:w="29"/>
      </w:tblGrid>
      <w:tr w:rsidR="003F2D1A" w:rsidRPr="00EF1FA5" w:rsidTr="000F514A">
        <w:trPr>
          <w:jc w:val="center"/>
        </w:trPr>
        <w:tc>
          <w:tcPr>
            <w:tcW w:w="2504" w:type="dxa"/>
            <w:gridSpan w:val="2"/>
          </w:tcPr>
          <w:p w:rsidR="003F2D1A" w:rsidRPr="00EF1FA5" w:rsidRDefault="003F2D1A" w:rsidP="00EF1FA5">
            <w:pPr>
              <w:rPr>
                <w:rFonts w:eastAsia="宋体"/>
                <w:sz w:val="24"/>
                <w:szCs w:val="24"/>
              </w:rPr>
            </w:pPr>
            <w:r w:rsidRPr="00EF1FA5">
              <w:rPr>
                <w:rFonts w:eastAsia="宋体"/>
                <w:sz w:val="24"/>
                <w:szCs w:val="24"/>
              </w:rPr>
              <w:t>基金名称</w:t>
            </w:r>
          </w:p>
        </w:tc>
        <w:tc>
          <w:tcPr>
            <w:tcW w:w="6840" w:type="dxa"/>
            <w:gridSpan w:val="5"/>
          </w:tcPr>
          <w:p w:rsidR="003F2D1A" w:rsidRPr="00EF1FA5" w:rsidRDefault="003F2D1A" w:rsidP="00EF1FA5">
            <w:pPr>
              <w:rPr>
                <w:rFonts w:eastAsia="宋体"/>
                <w:sz w:val="24"/>
                <w:szCs w:val="24"/>
              </w:rPr>
            </w:pPr>
            <w:r w:rsidRPr="00EF1FA5">
              <w:rPr>
                <w:rFonts w:eastAsia="宋体"/>
                <w:sz w:val="24"/>
                <w:szCs w:val="24"/>
              </w:rPr>
              <w:t>易方达龙宝货币市场基金</w:t>
            </w:r>
          </w:p>
        </w:tc>
      </w:tr>
      <w:tr w:rsidR="003F2D1A" w:rsidRPr="00EF1FA5" w:rsidTr="00214948">
        <w:trPr>
          <w:jc w:val="center"/>
        </w:trPr>
        <w:tc>
          <w:tcPr>
            <w:tcW w:w="2504" w:type="dxa"/>
            <w:gridSpan w:val="2"/>
          </w:tcPr>
          <w:p w:rsidR="003F2D1A" w:rsidRPr="00EF1FA5" w:rsidRDefault="003F2D1A" w:rsidP="00EF1FA5">
            <w:pPr>
              <w:rPr>
                <w:rFonts w:eastAsia="宋体"/>
                <w:sz w:val="24"/>
                <w:szCs w:val="24"/>
              </w:rPr>
            </w:pPr>
            <w:r w:rsidRPr="00EF1FA5">
              <w:rPr>
                <w:rFonts w:eastAsia="宋体"/>
                <w:sz w:val="24"/>
                <w:szCs w:val="24"/>
              </w:rPr>
              <w:t>基金简称</w:t>
            </w:r>
          </w:p>
        </w:tc>
        <w:tc>
          <w:tcPr>
            <w:tcW w:w="6840" w:type="dxa"/>
            <w:gridSpan w:val="5"/>
          </w:tcPr>
          <w:p w:rsidR="003F2D1A" w:rsidRPr="00EF1FA5" w:rsidRDefault="003F2D1A" w:rsidP="00EF1FA5">
            <w:pPr>
              <w:rPr>
                <w:rFonts w:eastAsia="宋体"/>
                <w:sz w:val="24"/>
                <w:szCs w:val="24"/>
              </w:rPr>
            </w:pPr>
            <w:r w:rsidRPr="00EF1FA5">
              <w:rPr>
                <w:rFonts w:eastAsia="宋体"/>
                <w:sz w:val="24"/>
                <w:szCs w:val="24"/>
              </w:rPr>
              <w:t>易方达龙宝货币</w:t>
            </w:r>
          </w:p>
        </w:tc>
      </w:tr>
      <w:tr w:rsidR="003F2D1A" w:rsidRPr="00EF1FA5" w:rsidTr="00B2291D">
        <w:trPr>
          <w:jc w:val="center"/>
        </w:trPr>
        <w:tc>
          <w:tcPr>
            <w:tcW w:w="2504" w:type="dxa"/>
            <w:gridSpan w:val="2"/>
            <w:vAlign w:val="center"/>
          </w:tcPr>
          <w:p w:rsidR="003F2D1A" w:rsidRPr="00EF1FA5" w:rsidRDefault="003F2D1A" w:rsidP="00EF1FA5">
            <w:pPr>
              <w:rPr>
                <w:rFonts w:eastAsia="宋体"/>
                <w:sz w:val="24"/>
                <w:szCs w:val="24"/>
              </w:rPr>
            </w:pPr>
            <w:r w:rsidRPr="00EF1FA5">
              <w:rPr>
                <w:rFonts w:eastAsia="宋体"/>
                <w:sz w:val="24"/>
                <w:szCs w:val="24"/>
              </w:rPr>
              <w:t>基金主代码</w:t>
            </w:r>
          </w:p>
        </w:tc>
        <w:tc>
          <w:tcPr>
            <w:tcW w:w="6840" w:type="dxa"/>
            <w:gridSpan w:val="5"/>
            <w:vAlign w:val="center"/>
          </w:tcPr>
          <w:p w:rsidR="003F2D1A" w:rsidRPr="00EF1FA5" w:rsidRDefault="003F2D1A" w:rsidP="00EF1FA5">
            <w:pPr>
              <w:rPr>
                <w:rFonts w:eastAsia="宋体"/>
                <w:sz w:val="24"/>
                <w:szCs w:val="24"/>
              </w:rPr>
            </w:pPr>
            <w:r w:rsidRPr="00EF1FA5">
              <w:rPr>
                <w:rFonts w:eastAsia="宋体"/>
                <w:sz w:val="24"/>
                <w:szCs w:val="24"/>
              </w:rPr>
              <w:t>000789</w:t>
            </w:r>
          </w:p>
        </w:tc>
      </w:tr>
      <w:tr w:rsidR="003F2D1A" w:rsidRPr="00EF1FA5" w:rsidTr="00831D4F">
        <w:trPr>
          <w:jc w:val="center"/>
        </w:trPr>
        <w:tc>
          <w:tcPr>
            <w:tcW w:w="2504" w:type="dxa"/>
            <w:gridSpan w:val="2"/>
          </w:tcPr>
          <w:p w:rsidR="003F2D1A" w:rsidRPr="00EF1FA5" w:rsidRDefault="003F2D1A" w:rsidP="00EF1FA5">
            <w:pPr>
              <w:rPr>
                <w:rFonts w:eastAsia="宋体"/>
                <w:sz w:val="24"/>
                <w:szCs w:val="24"/>
              </w:rPr>
            </w:pPr>
            <w:r w:rsidRPr="00EF1FA5">
              <w:rPr>
                <w:rFonts w:eastAsia="宋体"/>
                <w:sz w:val="24"/>
                <w:szCs w:val="24"/>
              </w:rPr>
              <w:t>基金管理人名称</w:t>
            </w:r>
          </w:p>
        </w:tc>
        <w:tc>
          <w:tcPr>
            <w:tcW w:w="6840" w:type="dxa"/>
            <w:gridSpan w:val="5"/>
          </w:tcPr>
          <w:p w:rsidR="003F2D1A" w:rsidRPr="00EF1FA5" w:rsidRDefault="003F2D1A" w:rsidP="00327DA7">
            <w:pPr>
              <w:rPr>
                <w:rFonts w:eastAsia="宋体"/>
                <w:sz w:val="24"/>
                <w:szCs w:val="24"/>
              </w:rPr>
            </w:pPr>
            <w:r w:rsidRPr="00EF1FA5">
              <w:rPr>
                <w:rFonts w:eastAsia="宋体"/>
                <w:sz w:val="24"/>
                <w:szCs w:val="24"/>
              </w:rPr>
              <w:t>易方达基金管理有限公司</w:t>
            </w:r>
          </w:p>
        </w:tc>
      </w:tr>
      <w:tr w:rsidR="003F2D1A" w:rsidRPr="00EF1FA5" w:rsidTr="00E06B50">
        <w:trPr>
          <w:jc w:val="center"/>
        </w:trPr>
        <w:tc>
          <w:tcPr>
            <w:tcW w:w="2504" w:type="dxa"/>
            <w:gridSpan w:val="2"/>
          </w:tcPr>
          <w:p w:rsidR="003F2D1A" w:rsidRPr="00EF1FA5" w:rsidRDefault="003F2D1A" w:rsidP="00EF1FA5">
            <w:pPr>
              <w:rPr>
                <w:rFonts w:eastAsia="宋体"/>
                <w:sz w:val="24"/>
                <w:szCs w:val="24"/>
              </w:rPr>
            </w:pPr>
            <w:r w:rsidRPr="00EF1FA5">
              <w:rPr>
                <w:rFonts w:eastAsia="宋体"/>
                <w:sz w:val="24"/>
                <w:szCs w:val="24"/>
              </w:rPr>
              <w:t>公告依据</w:t>
            </w:r>
          </w:p>
        </w:tc>
        <w:tc>
          <w:tcPr>
            <w:tcW w:w="6840" w:type="dxa"/>
            <w:gridSpan w:val="5"/>
          </w:tcPr>
          <w:p w:rsidR="00B25FE7" w:rsidRDefault="00D767F1">
            <w:pPr>
              <w:rPr>
                <w:rFonts w:eastAsia="宋体"/>
                <w:sz w:val="24"/>
                <w:szCs w:val="24"/>
              </w:rPr>
            </w:pPr>
            <w:r>
              <w:rPr>
                <w:rFonts w:eastAsia="宋体"/>
                <w:sz w:val="24"/>
                <w:szCs w:val="24"/>
              </w:rPr>
              <w:t>《易方达龙宝货币市场基金基金合同》、《易方达龙宝货币市场基金更新的招募说明书》、国务院办公厅《关于</w:t>
            </w:r>
            <w:r>
              <w:rPr>
                <w:rFonts w:eastAsia="宋体"/>
                <w:sz w:val="24"/>
                <w:szCs w:val="24"/>
              </w:rPr>
              <w:t>2018</w:t>
            </w:r>
            <w:r>
              <w:rPr>
                <w:rFonts w:eastAsia="宋体"/>
                <w:sz w:val="24"/>
                <w:szCs w:val="24"/>
              </w:rPr>
              <w:t>年</w:t>
            </w:r>
          </w:p>
          <w:p w:rsidR="003F2D1A" w:rsidRPr="00EF1FA5" w:rsidRDefault="003F2D1A" w:rsidP="00327DA7">
            <w:pPr>
              <w:rPr>
                <w:rFonts w:eastAsia="宋体"/>
                <w:sz w:val="24"/>
                <w:szCs w:val="24"/>
              </w:rPr>
            </w:pPr>
            <w:r w:rsidRPr="00EF1FA5">
              <w:rPr>
                <w:rFonts w:eastAsia="宋体"/>
                <w:sz w:val="24"/>
                <w:szCs w:val="24"/>
              </w:rPr>
              <w:t>部分节假日安排的通知》（国办发明电</w:t>
            </w:r>
            <w:r w:rsidRPr="00EF1FA5">
              <w:rPr>
                <w:rFonts w:eastAsia="宋体"/>
                <w:sz w:val="24"/>
                <w:szCs w:val="24"/>
              </w:rPr>
              <w:t>[2017]12</w:t>
            </w:r>
            <w:r w:rsidRPr="00EF1FA5">
              <w:rPr>
                <w:rFonts w:eastAsia="宋体"/>
                <w:sz w:val="24"/>
                <w:szCs w:val="24"/>
              </w:rPr>
              <w:t>号）及沪深证券交易所休市安排</w:t>
            </w:r>
          </w:p>
        </w:tc>
      </w:tr>
      <w:tr w:rsidR="00DA7CD7" w:rsidRPr="00EF1FA5" w:rsidTr="00DD4A68">
        <w:trPr>
          <w:jc w:val="center"/>
        </w:trPr>
        <w:tc>
          <w:tcPr>
            <w:tcW w:w="2504" w:type="dxa"/>
            <w:gridSpan w:val="2"/>
            <w:vMerge w:val="restart"/>
            <w:vAlign w:val="center"/>
          </w:tcPr>
          <w:p w:rsidR="00DA7CD7" w:rsidRPr="00EF1FA5" w:rsidRDefault="00DA7CD7" w:rsidP="00297CA8">
            <w:pPr>
              <w:rPr>
                <w:rFonts w:eastAsia="宋体"/>
                <w:sz w:val="24"/>
                <w:szCs w:val="24"/>
              </w:rPr>
            </w:pPr>
            <w:r w:rsidRPr="00EF1FA5">
              <w:rPr>
                <w:rFonts w:eastAsia="宋体"/>
                <w:sz w:val="24"/>
                <w:szCs w:val="24"/>
              </w:rPr>
              <w:t>暂停相关业务的起始日及原因说明</w:t>
            </w:r>
          </w:p>
        </w:tc>
        <w:tc>
          <w:tcPr>
            <w:tcW w:w="3402" w:type="dxa"/>
            <w:gridSpan w:val="2"/>
          </w:tcPr>
          <w:p w:rsidR="00DA7CD7" w:rsidRPr="00EF1FA5" w:rsidRDefault="00DA7CD7" w:rsidP="00EF1FA5">
            <w:pPr>
              <w:rPr>
                <w:rFonts w:eastAsia="宋体"/>
                <w:sz w:val="24"/>
                <w:szCs w:val="24"/>
              </w:rPr>
            </w:pPr>
            <w:r w:rsidRPr="00EF1FA5">
              <w:rPr>
                <w:rFonts w:eastAsia="宋体"/>
                <w:sz w:val="24"/>
                <w:szCs w:val="24"/>
              </w:rPr>
              <w:t>暂停申购起始日</w:t>
            </w:r>
          </w:p>
        </w:tc>
        <w:tc>
          <w:tcPr>
            <w:tcW w:w="3438" w:type="dxa"/>
            <w:gridSpan w:val="3"/>
            <w:vAlign w:val="center"/>
          </w:tcPr>
          <w:p w:rsidR="00DA7CD7" w:rsidRPr="00EF1FA5" w:rsidRDefault="00DA7CD7" w:rsidP="00327DA7">
            <w:pPr>
              <w:rPr>
                <w:rFonts w:eastAsia="宋体"/>
                <w:sz w:val="24"/>
                <w:szCs w:val="24"/>
              </w:rPr>
            </w:pPr>
            <w:r w:rsidRPr="00EF1FA5">
              <w:rPr>
                <w:rFonts w:eastAsia="宋体" w:hint="eastAsia"/>
                <w:sz w:val="24"/>
                <w:szCs w:val="24"/>
              </w:rPr>
              <w:t>2018</w:t>
            </w:r>
            <w:r w:rsidRPr="00EF1FA5">
              <w:rPr>
                <w:rFonts w:eastAsia="宋体" w:hint="eastAsia"/>
                <w:sz w:val="24"/>
                <w:szCs w:val="24"/>
              </w:rPr>
              <w:t>年</w:t>
            </w:r>
            <w:r w:rsidRPr="00EF1FA5">
              <w:rPr>
                <w:rFonts w:eastAsia="宋体" w:hint="eastAsia"/>
                <w:sz w:val="24"/>
                <w:szCs w:val="24"/>
              </w:rPr>
              <w:t>9</w:t>
            </w:r>
            <w:r w:rsidRPr="00EF1FA5">
              <w:rPr>
                <w:rFonts w:eastAsia="宋体" w:hint="eastAsia"/>
                <w:sz w:val="24"/>
                <w:szCs w:val="24"/>
              </w:rPr>
              <w:t>月</w:t>
            </w:r>
            <w:r w:rsidRPr="00EF1FA5">
              <w:rPr>
                <w:rFonts w:eastAsia="宋体" w:hint="eastAsia"/>
                <w:sz w:val="24"/>
                <w:szCs w:val="24"/>
              </w:rPr>
              <w:t>27</w:t>
            </w:r>
            <w:r w:rsidRPr="00EF1FA5">
              <w:rPr>
                <w:rFonts w:eastAsia="宋体" w:hint="eastAsia"/>
                <w:sz w:val="24"/>
                <w:szCs w:val="24"/>
              </w:rPr>
              <w:t>日</w:t>
            </w:r>
          </w:p>
        </w:tc>
      </w:tr>
      <w:tr w:rsidR="00DA7CD7" w:rsidRPr="00EF1FA5" w:rsidTr="00DD4A68">
        <w:trPr>
          <w:jc w:val="center"/>
        </w:trPr>
        <w:tc>
          <w:tcPr>
            <w:tcW w:w="2504" w:type="dxa"/>
            <w:gridSpan w:val="2"/>
            <w:vMerge/>
          </w:tcPr>
          <w:p w:rsidR="00DA7CD7" w:rsidRPr="00EF1FA5" w:rsidRDefault="00DA7CD7" w:rsidP="00EF1FA5">
            <w:pPr>
              <w:rPr>
                <w:rFonts w:eastAsia="宋体"/>
                <w:sz w:val="24"/>
                <w:szCs w:val="24"/>
              </w:rPr>
            </w:pPr>
          </w:p>
        </w:tc>
        <w:tc>
          <w:tcPr>
            <w:tcW w:w="3402" w:type="dxa"/>
            <w:gridSpan w:val="2"/>
          </w:tcPr>
          <w:p w:rsidR="00DA7CD7" w:rsidRPr="00EF1FA5" w:rsidRDefault="00DA7CD7" w:rsidP="00EF1FA5">
            <w:pPr>
              <w:rPr>
                <w:rFonts w:eastAsia="宋体"/>
                <w:sz w:val="24"/>
                <w:szCs w:val="24"/>
              </w:rPr>
            </w:pPr>
            <w:r w:rsidRPr="00EF1FA5">
              <w:rPr>
                <w:rFonts w:eastAsia="宋体"/>
                <w:sz w:val="24"/>
                <w:szCs w:val="24"/>
              </w:rPr>
              <w:t>暂停转换转入起始日</w:t>
            </w:r>
          </w:p>
        </w:tc>
        <w:tc>
          <w:tcPr>
            <w:tcW w:w="3438" w:type="dxa"/>
            <w:gridSpan w:val="3"/>
            <w:vAlign w:val="center"/>
          </w:tcPr>
          <w:p w:rsidR="00DA7CD7" w:rsidRPr="00EF1FA5" w:rsidRDefault="00DA7CD7" w:rsidP="00EF1FA5">
            <w:pPr>
              <w:rPr>
                <w:rFonts w:eastAsia="宋体"/>
                <w:sz w:val="24"/>
                <w:szCs w:val="24"/>
              </w:rPr>
            </w:pPr>
            <w:r w:rsidRPr="00EF1FA5">
              <w:rPr>
                <w:rFonts w:eastAsia="宋体"/>
                <w:sz w:val="24"/>
                <w:szCs w:val="24"/>
              </w:rPr>
              <w:t>2018</w:t>
            </w:r>
            <w:r w:rsidRPr="00EF1FA5">
              <w:rPr>
                <w:rFonts w:eastAsia="宋体"/>
                <w:sz w:val="24"/>
                <w:szCs w:val="24"/>
              </w:rPr>
              <w:t>年</w:t>
            </w:r>
            <w:r w:rsidRPr="00EF1FA5">
              <w:rPr>
                <w:rFonts w:eastAsia="宋体"/>
                <w:sz w:val="24"/>
                <w:szCs w:val="24"/>
              </w:rPr>
              <w:t>9</w:t>
            </w:r>
            <w:r w:rsidRPr="00EF1FA5">
              <w:rPr>
                <w:rFonts w:eastAsia="宋体"/>
                <w:sz w:val="24"/>
                <w:szCs w:val="24"/>
              </w:rPr>
              <w:t>月</w:t>
            </w:r>
            <w:r w:rsidRPr="00EF1FA5">
              <w:rPr>
                <w:rFonts w:eastAsia="宋体"/>
                <w:sz w:val="24"/>
                <w:szCs w:val="24"/>
              </w:rPr>
              <w:t>27</w:t>
            </w:r>
            <w:r w:rsidRPr="00EF1FA5">
              <w:rPr>
                <w:rFonts w:eastAsia="宋体"/>
                <w:sz w:val="24"/>
                <w:szCs w:val="24"/>
              </w:rPr>
              <w:t>日</w:t>
            </w:r>
          </w:p>
        </w:tc>
      </w:tr>
      <w:tr w:rsidR="00DA7CD7" w:rsidRPr="00EF1FA5" w:rsidTr="00DD4A68">
        <w:trPr>
          <w:jc w:val="center"/>
        </w:trPr>
        <w:tc>
          <w:tcPr>
            <w:tcW w:w="2504" w:type="dxa"/>
            <w:gridSpan w:val="2"/>
            <w:vMerge/>
          </w:tcPr>
          <w:p w:rsidR="00DA7CD7" w:rsidRPr="00EF1FA5" w:rsidRDefault="00DA7CD7" w:rsidP="00EF1FA5">
            <w:pPr>
              <w:rPr>
                <w:rFonts w:eastAsia="宋体"/>
                <w:sz w:val="24"/>
                <w:szCs w:val="24"/>
              </w:rPr>
            </w:pPr>
          </w:p>
        </w:tc>
        <w:tc>
          <w:tcPr>
            <w:tcW w:w="3402" w:type="dxa"/>
            <w:gridSpan w:val="2"/>
          </w:tcPr>
          <w:p w:rsidR="00DA7CD7" w:rsidRPr="00EF1FA5" w:rsidRDefault="00DA7CD7" w:rsidP="00EF1FA5">
            <w:pPr>
              <w:rPr>
                <w:rFonts w:eastAsia="宋体"/>
                <w:sz w:val="24"/>
                <w:szCs w:val="24"/>
              </w:rPr>
            </w:pPr>
            <w:r w:rsidRPr="00EF1FA5">
              <w:rPr>
                <w:rFonts w:eastAsia="宋体"/>
                <w:sz w:val="24"/>
                <w:szCs w:val="24"/>
              </w:rPr>
              <w:t>暂停定期定额投资起始日</w:t>
            </w:r>
          </w:p>
        </w:tc>
        <w:tc>
          <w:tcPr>
            <w:tcW w:w="3438" w:type="dxa"/>
            <w:gridSpan w:val="3"/>
            <w:vAlign w:val="center"/>
          </w:tcPr>
          <w:p w:rsidR="00DA7CD7" w:rsidRPr="00EF1FA5" w:rsidRDefault="00DA7CD7" w:rsidP="00EF1FA5">
            <w:pPr>
              <w:rPr>
                <w:rFonts w:eastAsia="宋体"/>
                <w:sz w:val="24"/>
                <w:szCs w:val="24"/>
              </w:rPr>
            </w:pPr>
            <w:r w:rsidRPr="00EF1FA5">
              <w:rPr>
                <w:rFonts w:eastAsia="宋体"/>
                <w:sz w:val="24"/>
                <w:szCs w:val="24"/>
              </w:rPr>
              <w:t>2018</w:t>
            </w:r>
            <w:r w:rsidRPr="00EF1FA5">
              <w:rPr>
                <w:rFonts w:eastAsia="宋体"/>
                <w:sz w:val="24"/>
                <w:szCs w:val="24"/>
              </w:rPr>
              <w:t>年</w:t>
            </w:r>
            <w:r w:rsidRPr="00EF1FA5">
              <w:rPr>
                <w:rFonts w:eastAsia="宋体"/>
                <w:sz w:val="24"/>
                <w:szCs w:val="24"/>
              </w:rPr>
              <w:t>9</w:t>
            </w:r>
            <w:r w:rsidRPr="00EF1FA5">
              <w:rPr>
                <w:rFonts w:eastAsia="宋体"/>
                <w:sz w:val="24"/>
                <w:szCs w:val="24"/>
              </w:rPr>
              <w:t>月</w:t>
            </w:r>
            <w:r w:rsidRPr="00EF1FA5">
              <w:rPr>
                <w:rFonts w:eastAsia="宋体"/>
                <w:sz w:val="24"/>
                <w:szCs w:val="24"/>
              </w:rPr>
              <w:t>27</w:t>
            </w:r>
            <w:r w:rsidRPr="00EF1FA5">
              <w:rPr>
                <w:rFonts w:eastAsia="宋体"/>
                <w:sz w:val="24"/>
                <w:szCs w:val="24"/>
              </w:rPr>
              <w:t>日</w:t>
            </w:r>
          </w:p>
        </w:tc>
      </w:tr>
      <w:tr w:rsidR="00DA7CD7" w:rsidRPr="00EF1FA5" w:rsidTr="00DD4A68">
        <w:trPr>
          <w:jc w:val="center"/>
        </w:trPr>
        <w:tc>
          <w:tcPr>
            <w:tcW w:w="2504" w:type="dxa"/>
            <w:gridSpan w:val="2"/>
            <w:vMerge/>
          </w:tcPr>
          <w:p w:rsidR="00DA7CD7" w:rsidRPr="00EF1FA5" w:rsidRDefault="00DA7CD7" w:rsidP="00EF1FA5">
            <w:pPr>
              <w:rPr>
                <w:rFonts w:eastAsia="宋体"/>
                <w:sz w:val="24"/>
                <w:szCs w:val="24"/>
              </w:rPr>
            </w:pPr>
          </w:p>
        </w:tc>
        <w:tc>
          <w:tcPr>
            <w:tcW w:w="3402" w:type="dxa"/>
            <w:gridSpan w:val="2"/>
          </w:tcPr>
          <w:p w:rsidR="00DA7CD7" w:rsidRPr="00EF1FA5" w:rsidRDefault="00DA7CD7" w:rsidP="00297CA8">
            <w:pPr>
              <w:rPr>
                <w:rFonts w:eastAsia="宋体"/>
                <w:sz w:val="24"/>
                <w:szCs w:val="24"/>
              </w:rPr>
            </w:pPr>
            <w:r w:rsidRPr="00EF1FA5">
              <w:rPr>
                <w:rFonts w:eastAsia="宋体"/>
                <w:sz w:val="24"/>
                <w:szCs w:val="24"/>
              </w:rPr>
              <w:t>暂停申购</w:t>
            </w:r>
            <w:r w:rsidR="00297CA8">
              <w:rPr>
                <w:rFonts w:eastAsia="宋体" w:hint="eastAsia"/>
                <w:sz w:val="24"/>
                <w:szCs w:val="24"/>
              </w:rPr>
              <w:t>、</w:t>
            </w:r>
            <w:r w:rsidRPr="00EF1FA5">
              <w:rPr>
                <w:rFonts w:eastAsia="宋体"/>
                <w:sz w:val="24"/>
                <w:szCs w:val="24"/>
              </w:rPr>
              <w:t>转换转入、定期定额投资的原因说明</w:t>
            </w:r>
          </w:p>
        </w:tc>
        <w:tc>
          <w:tcPr>
            <w:tcW w:w="3438" w:type="dxa"/>
            <w:gridSpan w:val="3"/>
          </w:tcPr>
          <w:p w:rsidR="00DA7CD7" w:rsidRPr="00EF1FA5" w:rsidRDefault="00DA7CD7" w:rsidP="00EF1FA5">
            <w:pPr>
              <w:rPr>
                <w:rFonts w:eastAsia="宋体"/>
                <w:sz w:val="24"/>
                <w:szCs w:val="24"/>
              </w:rPr>
            </w:pPr>
            <w:r w:rsidRPr="00EF1FA5">
              <w:rPr>
                <w:rFonts w:eastAsia="宋体"/>
                <w:sz w:val="24"/>
                <w:szCs w:val="24"/>
              </w:rPr>
              <w:t>为了保证基金的平稳运作，保护基金份额持有人利益</w:t>
            </w:r>
          </w:p>
        </w:tc>
      </w:tr>
      <w:tr w:rsidR="0036784E" w:rsidRPr="00EF1FA5" w:rsidTr="00DA7CD7">
        <w:trPr>
          <w:gridAfter w:val="1"/>
          <w:wAfter w:w="29" w:type="dxa"/>
          <w:jc w:val="center"/>
        </w:trPr>
        <w:tc>
          <w:tcPr>
            <w:tcW w:w="2490" w:type="dxa"/>
            <w:vAlign w:val="center"/>
          </w:tcPr>
          <w:p w:rsidR="0036784E" w:rsidRPr="00EF1FA5" w:rsidRDefault="0036784E" w:rsidP="00EF1FA5">
            <w:pPr>
              <w:rPr>
                <w:rFonts w:eastAsia="宋体"/>
                <w:sz w:val="24"/>
                <w:szCs w:val="24"/>
              </w:rPr>
            </w:pPr>
            <w:r w:rsidRPr="00EF1FA5">
              <w:rPr>
                <w:rFonts w:eastAsia="宋体"/>
                <w:sz w:val="24"/>
                <w:szCs w:val="24"/>
              </w:rPr>
              <w:t>下属分级基金的基金简称</w:t>
            </w:r>
          </w:p>
        </w:tc>
        <w:tc>
          <w:tcPr>
            <w:tcW w:w="2289" w:type="dxa"/>
            <w:gridSpan w:val="2"/>
            <w:vAlign w:val="center"/>
          </w:tcPr>
          <w:p w:rsidR="0036784E" w:rsidRPr="00EF1FA5" w:rsidRDefault="0036784E" w:rsidP="00EF1FA5">
            <w:pPr>
              <w:rPr>
                <w:rFonts w:eastAsia="宋体"/>
                <w:sz w:val="24"/>
                <w:szCs w:val="24"/>
              </w:rPr>
            </w:pPr>
            <w:r w:rsidRPr="00EF1FA5">
              <w:rPr>
                <w:rFonts w:eastAsia="宋体"/>
                <w:sz w:val="24"/>
                <w:szCs w:val="24"/>
              </w:rPr>
              <w:t>易方达龙宝货币</w:t>
            </w:r>
            <w:r w:rsidRPr="00EF1FA5">
              <w:rPr>
                <w:rFonts w:eastAsia="宋体"/>
                <w:sz w:val="24"/>
                <w:szCs w:val="24"/>
              </w:rPr>
              <w:t>A</w:t>
            </w:r>
          </w:p>
        </w:tc>
        <w:tc>
          <w:tcPr>
            <w:tcW w:w="2126" w:type="dxa"/>
            <w:gridSpan w:val="2"/>
            <w:vAlign w:val="center"/>
          </w:tcPr>
          <w:p w:rsidR="0036784E" w:rsidRPr="00EF1FA5" w:rsidRDefault="0036784E" w:rsidP="00EF1FA5">
            <w:pPr>
              <w:rPr>
                <w:rFonts w:eastAsia="宋体"/>
                <w:sz w:val="24"/>
                <w:szCs w:val="24"/>
              </w:rPr>
            </w:pPr>
            <w:r w:rsidRPr="00EF1FA5">
              <w:rPr>
                <w:rFonts w:eastAsia="宋体"/>
                <w:sz w:val="24"/>
                <w:szCs w:val="24"/>
              </w:rPr>
              <w:t>易方达龙宝货币</w:t>
            </w:r>
            <w:r w:rsidRPr="00EF1FA5">
              <w:rPr>
                <w:rFonts w:eastAsia="宋体"/>
                <w:sz w:val="24"/>
                <w:szCs w:val="24"/>
              </w:rPr>
              <w:t>B</w:t>
            </w:r>
          </w:p>
        </w:tc>
        <w:tc>
          <w:tcPr>
            <w:tcW w:w="2410" w:type="dxa"/>
            <w:vAlign w:val="center"/>
          </w:tcPr>
          <w:p w:rsidR="0036784E" w:rsidRPr="00EF1FA5" w:rsidRDefault="0036784E" w:rsidP="00EF1FA5">
            <w:pPr>
              <w:rPr>
                <w:rFonts w:eastAsia="宋体"/>
                <w:sz w:val="24"/>
                <w:szCs w:val="24"/>
              </w:rPr>
            </w:pPr>
            <w:r w:rsidRPr="00EF1FA5">
              <w:rPr>
                <w:rFonts w:eastAsia="宋体"/>
                <w:sz w:val="24"/>
                <w:szCs w:val="24"/>
              </w:rPr>
              <w:t>易方达龙宝货币</w:t>
            </w:r>
            <w:r w:rsidRPr="00EF1FA5">
              <w:rPr>
                <w:rFonts w:eastAsia="宋体"/>
                <w:sz w:val="24"/>
                <w:szCs w:val="24"/>
              </w:rPr>
              <w:t>C</w:t>
            </w:r>
          </w:p>
        </w:tc>
      </w:tr>
      <w:tr w:rsidR="0036784E" w:rsidRPr="00EF1FA5" w:rsidTr="00DA7CD7">
        <w:trPr>
          <w:gridAfter w:val="1"/>
          <w:wAfter w:w="29" w:type="dxa"/>
          <w:jc w:val="center"/>
        </w:trPr>
        <w:tc>
          <w:tcPr>
            <w:tcW w:w="2490" w:type="dxa"/>
            <w:vAlign w:val="center"/>
          </w:tcPr>
          <w:p w:rsidR="0036784E" w:rsidRPr="00EF1FA5" w:rsidRDefault="0036784E" w:rsidP="00EF1FA5">
            <w:pPr>
              <w:rPr>
                <w:rFonts w:eastAsia="宋体"/>
                <w:sz w:val="24"/>
                <w:szCs w:val="24"/>
              </w:rPr>
            </w:pPr>
            <w:r w:rsidRPr="00EF1FA5">
              <w:rPr>
                <w:rFonts w:eastAsia="宋体"/>
                <w:sz w:val="24"/>
                <w:szCs w:val="24"/>
              </w:rPr>
              <w:t>下属分级基金的交易代码</w:t>
            </w:r>
          </w:p>
        </w:tc>
        <w:tc>
          <w:tcPr>
            <w:tcW w:w="2289" w:type="dxa"/>
            <w:gridSpan w:val="2"/>
            <w:vAlign w:val="center"/>
          </w:tcPr>
          <w:p w:rsidR="0036784E" w:rsidRPr="00EF1FA5" w:rsidRDefault="0036784E" w:rsidP="00EF1FA5">
            <w:pPr>
              <w:rPr>
                <w:rFonts w:eastAsia="宋体"/>
                <w:sz w:val="24"/>
                <w:szCs w:val="24"/>
              </w:rPr>
            </w:pPr>
            <w:r w:rsidRPr="00EF1FA5">
              <w:rPr>
                <w:rFonts w:eastAsia="宋体"/>
                <w:sz w:val="24"/>
                <w:szCs w:val="24"/>
              </w:rPr>
              <w:t>000789</w:t>
            </w:r>
          </w:p>
        </w:tc>
        <w:tc>
          <w:tcPr>
            <w:tcW w:w="2126" w:type="dxa"/>
            <w:gridSpan w:val="2"/>
            <w:vAlign w:val="center"/>
          </w:tcPr>
          <w:p w:rsidR="0036784E" w:rsidRPr="00EF1FA5" w:rsidRDefault="0036784E" w:rsidP="00EF1FA5">
            <w:pPr>
              <w:rPr>
                <w:rFonts w:eastAsia="宋体"/>
                <w:sz w:val="24"/>
                <w:szCs w:val="24"/>
              </w:rPr>
            </w:pPr>
            <w:r w:rsidRPr="00EF1FA5">
              <w:rPr>
                <w:rFonts w:eastAsia="宋体"/>
                <w:sz w:val="24"/>
                <w:szCs w:val="24"/>
              </w:rPr>
              <w:t>000790</w:t>
            </w:r>
          </w:p>
        </w:tc>
        <w:tc>
          <w:tcPr>
            <w:tcW w:w="2410" w:type="dxa"/>
            <w:vAlign w:val="center"/>
          </w:tcPr>
          <w:p w:rsidR="0036784E" w:rsidRPr="00EF1FA5" w:rsidRDefault="00CD25B1" w:rsidP="00EF1FA5">
            <w:pPr>
              <w:rPr>
                <w:rFonts w:eastAsia="宋体"/>
                <w:sz w:val="24"/>
                <w:szCs w:val="24"/>
              </w:rPr>
            </w:pPr>
            <w:r w:rsidRPr="00EF1FA5">
              <w:rPr>
                <w:rFonts w:eastAsia="宋体" w:hint="eastAsia"/>
                <w:sz w:val="24"/>
                <w:szCs w:val="24"/>
              </w:rPr>
              <w:t>005098</w:t>
            </w:r>
          </w:p>
        </w:tc>
      </w:tr>
      <w:tr w:rsidR="000B34D7" w:rsidRPr="00EF1FA5" w:rsidTr="00DA7CD7">
        <w:trPr>
          <w:gridAfter w:val="1"/>
          <w:wAfter w:w="29" w:type="dxa"/>
          <w:jc w:val="center"/>
        </w:trPr>
        <w:tc>
          <w:tcPr>
            <w:tcW w:w="2490" w:type="dxa"/>
          </w:tcPr>
          <w:p w:rsidR="000B34D7" w:rsidRPr="00EF1FA5" w:rsidRDefault="000B34D7" w:rsidP="00297CA8">
            <w:pPr>
              <w:rPr>
                <w:rFonts w:eastAsia="宋体"/>
                <w:sz w:val="24"/>
                <w:szCs w:val="24"/>
              </w:rPr>
            </w:pPr>
            <w:r w:rsidRPr="00EF1FA5">
              <w:rPr>
                <w:rFonts w:eastAsia="宋体"/>
                <w:sz w:val="24"/>
                <w:szCs w:val="24"/>
              </w:rPr>
              <w:t>该分级基金是否暂停申购</w:t>
            </w:r>
            <w:r w:rsidR="00297CA8">
              <w:rPr>
                <w:rFonts w:eastAsia="宋体" w:hint="eastAsia"/>
                <w:sz w:val="24"/>
                <w:szCs w:val="24"/>
              </w:rPr>
              <w:t>、</w:t>
            </w:r>
            <w:r w:rsidRPr="00EF1FA5">
              <w:rPr>
                <w:rFonts w:eastAsia="宋体"/>
                <w:sz w:val="24"/>
                <w:szCs w:val="24"/>
              </w:rPr>
              <w:t>转换转入、定期定额投资</w:t>
            </w:r>
          </w:p>
        </w:tc>
        <w:tc>
          <w:tcPr>
            <w:tcW w:w="2289" w:type="dxa"/>
            <w:gridSpan w:val="2"/>
            <w:vAlign w:val="center"/>
          </w:tcPr>
          <w:p w:rsidR="000B34D7" w:rsidRPr="00EF1FA5" w:rsidRDefault="000B34D7" w:rsidP="00EF1FA5">
            <w:pPr>
              <w:rPr>
                <w:rFonts w:eastAsia="宋体"/>
                <w:sz w:val="24"/>
                <w:szCs w:val="24"/>
              </w:rPr>
            </w:pPr>
            <w:r w:rsidRPr="00EF1FA5">
              <w:rPr>
                <w:rFonts w:eastAsia="宋体"/>
                <w:sz w:val="24"/>
                <w:szCs w:val="24"/>
              </w:rPr>
              <w:t>是</w:t>
            </w:r>
          </w:p>
        </w:tc>
        <w:tc>
          <w:tcPr>
            <w:tcW w:w="2126" w:type="dxa"/>
            <w:gridSpan w:val="2"/>
            <w:vAlign w:val="center"/>
          </w:tcPr>
          <w:p w:rsidR="000B34D7" w:rsidRPr="00EF1FA5" w:rsidRDefault="000B34D7" w:rsidP="00EF1FA5">
            <w:pPr>
              <w:rPr>
                <w:rFonts w:eastAsia="宋体"/>
                <w:sz w:val="24"/>
                <w:szCs w:val="24"/>
              </w:rPr>
            </w:pPr>
            <w:r w:rsidRPr="00EF1FA5">
              <w:rPr>
                <w:rFonts w:eastAsia="宋体"/>
                <w:sz w:val="24"/>
                <w:szCs w:val="24"/>
              </w:rPr>
              <w:t>是</w:t>
            </w:r>
          </w:p>
        </w:tc>
        <w:tc>
          <w:tcPr>
            <w:tcW w:w="2410" w:type="dxa"/>
            <w:vAlign w:val="center"/>
          </w:tcPr>
          <w:p w:rsidR="000B34D7" w:rsidRPr="00EF1FA5" w:rsidRDefault="000B34D7" w:rsidP="00EF1FA5">
            <w:pPr>
              <w:rPr>
                <w:rFonts w:eastAsia="宋体"/>
                <w:sz w:val="24"/>
                <w:szCs w:val="24"/>
              </w:rPr>
            </w:pPr>
            <w:r w:rsidRPr="00EF1FA5">
              <w:rPr>
                <w:rFonts w:eastAsia="宋体"/>
                <w:sz w:val="24"/>
                <w:szCs w:val="24"/>
              </w:rPr>
              <w:t>-</w:t>
            </w:r>
          </w:p>
        </w:tc>
      </w:tr>
    </w:tbl>
    <w:p w:rsidR="00B25FE7" w:rsidRDefault="00D767F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注：（1）根据国务院办公厅《关于2018年部分节假日安排的通知》（国办发明电[2017]12号）及沪深证券交易所休市安排，</w:t>
      </w:r>
      <w:r w:rsidR="007C1DC7" w:rsidRPr="007C1DC7">
        <w:rPr>
          <w:rFonts w:asciiTheme="minorEastAsia" w:eastAsiaTheme="minorEastAsia" w:hAnsiTheme="minorEastAsia" w:hint="eastAsia"/>
          <w:sz w:val="24"/>
          <w:szCs w:val="24"/>
        </w:rPr>
        <w:t>10月1日（星期一）至10月7日（星期日）休市，10月8日（星期一）起照常开市。另外，9月29日（星期六）、9月30日（星期日）为周末休市。</w:t>
      </w:r>
      <w:r>
        <w:rPr>
          <w:rFonts w:asciiTheme="minorEastAsia" w:eastAsiaTheme="minorEastAsia" w:hAnsiTheme="minorEastAsia"/>
          <w:sz w:val="24"/>
          <w:szCs w:val="24"/>
        </w:rPr>
        <w:t>根据法律法规和基金合同的相关规定，易方达基金管理有限公司（以下简称“本公司”）从2018年9月27日起暂停易方达龙宝货币市场基金（以下简称“本基金”）A类基金份额、B类基金份额的申购、涉及本基金作为转入方的基金转换及定期定额投资业务，本基金作为转出方的转换业务、赎回业务仍照常办理。</w:t>
      </w:r>
    </w:p>
    <w:p w:rsidR="00B25FE7" w:rsidRDefault="00D767F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（2）自2018年</w:t>
      </w:r>
      <w:r w:rsidR="008E69CE">
        <w:rPr>
          <w:rFonts w:asciiTheme="minorEastAsia" w:eastAsiaTheme="minorEastAsia" w:hAnsiTheme="minorEastAsia"/>
          <w:sz w:val="24"/>
          <w:szCs w:val="24"/>
        </w:rPr>
        <w:t>10</w:t>
      </w:r>
      <w:r>
        <w:rPr>
          <w:rFonts w:asciiTheme="minorEastAsia" w:eastAsiaTheme="minorEastAsia" w:hAnsiTheme="minorEastAsia"/>
          <w:sz w:val="24"/>
          <w:szCs w:val="24"/>
        </w:rPr>
        <w:t>月8日起，本基金A类基金份额、B类基金份额</w:t>
      </w:r>
      <w:r w:rsidR="007C1DC7">
        <w:rPr>
          <w:rFonts w:asciiTheme="minorEastAsia" w:eastAsiaTheme="minorEastAsia" w:hAnsiTheme="minorEastAsia" w:hint="eastAsia"/>
          <w:sz w:val="24"/>
          <w:szCs w:val="24"/>
        </w:rPr>
        <w:t>在</w:t>
      </w:r>
      <w:r w:rsidR="007C1DC7">
        <w:rPr>
          <w:rFonts w:asciiTheme="minorEastAsia" w:eastAsiaTheme="minorEastAsia" w:hAnsiTheme="minorEastAsia"/>
          <w:sz w:val="24"/>
          <w:szCs w:val="24"/>
        </w:rPr>
        <w:t>非直销销售机构</w:t>
      </w:r>
      <w:r>
        <w:rPr>
          <w:rFonts w:asciiTheme="minorEastAsia" w:eastAsiaTheme="minorEastAsia" w:hAnsiTheme="minorEastAsia"/>
          <w:sz w:val="24"/>
          <w:szCs w:val="24"/>
        </w:rPr>
        <w:t>恢复办理申购（含定期定额投资及转换转入，下同）业务，但如单日单个基金账户单笔申购本基金A类份额或B类份额的金额超过2000万元（不含），</w:t>
      </w:r>
      <w:r>
        <w:rPr>
          <w:rFonts w:asciiTheme="minorEastAsia" w:eastAsiaTheme="minorEastAsia" w:hAnsiTheme="minorEastAsia"/>
          <w:sz w:val="24"/>
          <w:szCs w:val="24"/>
        </w:rPr>
        <w:lastRenderedPageBreak/>
        <w:t>则2000万元确认申购成功，超过2000万元（不含）的部分将确认失败；如单日单个基金账户多笔累计申购本基金A类份额的金额超过2000万元（不含）或单日单个基金账户多笔累计申购本基金B类份额的金额超过2000万元（不含），则对该类基金份额的申请按照申请金额从大到小排序，基金管理人将逐笔累加至该类份额不超过2000万元（含）限额的申请确认成功，该类份额其余申请金额确认失败。</w:t>
      </w:r>
    </w:p>
    <w:p w:rsidR="00B25FE7" w:rsidRDefault="00D767F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w:t>
      </w:r>
      <w:r w:rsidR="007C1DC7" w:rsidRPr="007C1DC7">
        <w:rPr>
          <w:rFonts w:asciiTheme="minorEastAsia" w:eastAsiaTheme="minorEastAsia" w:hAnsiTheme="minorEastAsia" w:hint="eastAsia"/>
          <w:sz w:val="24"/>
          <w:szCs w:val="24"/>
        </w:rPr>
        <w:t>自2018年10月8日起，本基金</w:t>
      </w:r>
      <w:r w:rsidR="007C1DC7">
        <w:rPr>
          <w:rFonts w:asciiTheme="minorEastAsia" w:eastAsiaTheme="minorEastAsia" w:hAnsiTheme="minorEastAsia" w:hint="eastAsia"/>
          <w:sz w:val="24"/>
          <w:szCs w:val="24"/>
        </w:rPr>
        <w:t>B</w:t>
      </w:r>
      <w:r w:rsidR="007C1DC7">
        <w:rPr>
          <w:rFonts w:asciiTheme="minorEastAsia" w:eastAsiaTheme="minorEastAsia" w:hAnsiTheme="minorEastAsia"/>
          <w:sz w:val="24"/>
          <w:szCs w:val="24"/>
        </w:rPr>
        <w:t>类基金份额</w:t>
      </w:r>
      <w:r w:rsidR="007C1DC7" w:rsidRPr="007C1DC7">
        <w:rPr>
          <w:rFonts w:asciiTheme="minorEastAsia" w:eastAsiaTheme="minorEastAsia" w:hAnsiTheme="minorEastAsia" w:hint="eastAsia"/>
          <w:sz w:val="24"/>
          <w:szCs w:val="24"/>
        </w:rPr>
        <w:t>在本公司网上直销系统恢复接受</w:t>
      </w:r>
      <w:r w:rsidR="00C13CBC">
        <w:rPr>
          <w:rFonts w:asciiTheme="minorEastAsia" w:eastAsiaTheme="minorEastAsia" w:hAnsiTheme="minorEastAsia" w:hint="eastAsia"/>
          <w:sz w:val="24"/>
          <w:szCs w:val="24"/>
        </w:rPr>
        <w:t>个人客户</w:t>
      </w:r>
      <w:r w:rsidR="007C1DC7" w:rsidRPr="007C1DC7">
        <w:rPr>
          <w:rFonts w:asciiTheme="minorEastAsia" w:eastAsiaTheme="minorEastAsia" w:hAnsiTheme="minorEastAsia" w:hint="eastAsia"/>
          <w:sz w:val="24"/>
          <w:szCs w:val="24"/>
        </w:rPr>
        <w:t>单日单个基金账户累计申购（含转换转入）本基金B类份额的金额不超过2000 万元（含）的申请。</w:t>
      </w:r>
      <w:r w:rsidR="00202C36" w:rsidRPr="00202C36">
        <w:rPr>
          <w:rFonts w:asciiTheme="minorEastAsia" w:eastAsiaTheme="minorEastAsia" w:hAnsiTheme="minorEastAsia" w:hint="eastAsia"/>
          <w:sz w:val="24"/>
          <w:szCs w:val="24"/>
        </w:rPr>
        <w:t>本基金</w:t>
      </w:r>
      <w:r w:rsidR="00202C36">
        <w:rPr>
          <w:rFonts w:asciiTheme="minorEastAsia" w:eastAsiaTheme="minorEastAsia" w:hAnsiTheme="minorEastAsia"/>
          <w:sz w:val="24"/>
          <w:szCs w:val="24"/>
        </w:rPr>
        <w:t>B</w:t>
      </w:r>
      <w:r w:rsidR="00202C36" w:rsidRPr="00202C36">
        <w:rPr>
          <w:rFonts w:asciiTheme="minorEastAsia" w:eastAsiaTheme="minorEastAsia" w:hAnsiTheme="minorEastAsia" w:hint="eastAsia"/>
          <w:sz w:val="24"/>
          <w:szCs w:val="24"/>
        </w:rPr>
        <w:t>类基金份额仍暂停在本公司官方网站（www.efunds.com.cn）机构客户的申购、转换转入业务</w:t>
      </w:r>
      <w:r w:rsidR="00202C36">
        <w:rPr>
          <w:rFonts w:asciiTheme="minorEastAsia" w:eastAsiaTheme="minorEastAsia" w:hAnsiTheme="minorEastAsia" w:hint="eastAsia"/>
          <w:sz w:val="24"/>
          <w:szCs w:val="24"/>
        </w:rPr>
        <w:t>。</w:t>
      </w:r>
      <w:r>
        <w:rPr>
          <w:rFonts w:asciiTheme="minorEastAsia" w:eastAsiaTheme="minorEastAsia" w:hAnsiTheme="minorEastAsia"/>
          <w:sz w:val="24"/>
          <w:szCs w:val="24"/>
        </w:rPr>
        <w:t>本基金A类基金份额在本公司网上直销系统仍暂停申购（含定期定额投资及转换转入）业务。</w:t>
      </w:r>
    </w:p>
    <w:p w:rsidR="00D327FA" w:rsidRDefault="0036784E" w:rsidP="00BE0484">
      <w:pPr>
        <w:spacing w:line="360" w:lineRule="auto"/>
        <w:ind w:firstLineChars="200" w:firstLine="480"/>
        <w:rPr>
          <w:rFonts w:asciiTheme="minorEastAsia" w:eastAsiaTheme="minorEastAsia" w:hAnsiTheme="minorEastAsia"/>
          <w:sz w:val="24"/>
          <w:szCs w:val="24"/>
        </w:rPr>
      </w:pPr>
      <w:r w:rsidRPr="003F2D1A">
        <w:rPr>
          <w:rFonts w:asciiTheme="minorEastAsia" w:eastAsiaTheme="minorEastAsia" w:hAnsiTheme="minorEastAsia"/>
          <w:sz w:val="24"/>
          <w:szCs w:val="24"/>
        </w:rPr>
        <w:t>（4）</w:t>
      </w:r>
      <w:r w:rsidR="007C1DC7" w:rsidRPr="007C1DC7">
        <w:rPr>
          <w:rFonts w:asciiTheme="minorEastAsia" w:eastAsiaTheme="minorEastAsia" w:hAnsiTheme="minorEastAsia" w:hint="eastAsia"/>
          <w:sz w:val="24"/>
          <w:szCs w:val="24"/>
        </w:rPr>
        <w:t>自2018年10月8日起，本基金</w:t>
      </w:r>
      <w:r w:rsidR="007C1DC7">
        <w:rPr>
          <w:rFonts w:asciiTheme="minorEastAsia" w:eastAsiaTheme="minorEastAsia" w:hAnsiTheme="minorEastAsia"/>
          <w:sz w:val="24"/>
          <w:szCs w:val="24"/>
        </w:rPr>
        <w:t>A类基金份额、B类基金份额</w:t>
      </w:r>
      <w:r w:rsidR="007C1DC7" w:rsidRPr="007C1DC7">
        <w:rPr>
          <w:rFonts w:asciiTheme="minorEastAsia" w:eastAsiaTheme="minorEastAsia" w:hAnsiTheme="minorEastAsia" w:hint="eastAsia"/>
          <w:sz w:val="24"/>
          <w:szCs w:val="24"/>
        </w:rPr>
        <w:t>在本公司直销中心恢复办理申购和转换转入业务，但如果单日单个基金账户累计申购和转换转入本基金A 类份额或B 类份额的金额超过2000 万元（不含），本基金有权根据保护基金份额持有人利益的原则全部或部分拒绝该类申请。</w:t>
      </w:r>
    </w:p>
    <w:p w:rsidR="00EF1FA5" w:rsidRPr="003F2D1A" w:rsidRDefault="00EF1FA5" w:rsidP="00BE0484">
      <w:pPr>
        <w:spacing w:line="360" w:lineRule="auto"/>
        <w:ind w:firstLineChars="200" w:firstLine="480"/>
        <w:rPr>
          <w:rFonts w:asciiTheme="minorEastAsia" w:eastAsiaTheme="minorEastAsia" w:hAnsiTheme="minorEastAsia"/>
          <w:sz w:val="24"/>
          <w:szCs w:val="24"/>
        </w:rPr>
      </w:pPr>
    </w:p>
    <w:p w:rsidR="00D327FA" w:rsidRPr="00EF1FA5" w:rsidRDefault="00D327FA" w:rsidP="00EF1FA5">
      <w:pPr>
        <w:pStyle w:val="3"/>
        <w:keepNext w:val="0"/>
        <w:keepLines w:val="0"/>
        <w:spacing w:before="0" w:after="0" w:line="360" w:lineRule="auto"/>
        <w:rPr>
          <w:rFonts w:ascii="宋体" w:hAnsi="宋体"/>
          <w:bCs w:val="0"/>
          <w:sz w:val="24"/>
          <w:szCs w:val="24"/>
        </w:rPr>
      </w:pPr>
      <w:bookmarkStart w:id="2" w:name="_Toc275961406"/>
      <w:r w:rsidRPr="00EF1FA5">
        <w:rPr>
          <w:rFonts w:ascii="宋体" w:hAnsi="宋体"/>
          <w:bCs w:val="0"/>
          <w:sz w:val="24"/>
          <w:szCs w:val="24"/>
        </w:rPr>
        <w:t>2</w:t>
      </w:r>
      <w:r w:rsidR="00EF1FA5">
        <w:rPr>
          <w:rFonts w:ascii="宋体" w:hAnsi="宋体" w:hint="eastAsia"/>
          <w:bCs w:val="0"/>
          <w:sz w:val="24"/>
          <w:szCs w:val="24"/>
        </w:rPr>
        <w:t>.</w:t>
      </w:r>
      <w:r w:rsidRPr="00EF1FA5">
        <w:rPr>
          <w:rFonts w:ascii="宋体" w:hAnsi="宋体"/>
          <w:bCs w:val="0"/>
          <w:sz w:val="24"/>
          <w:szCs w:val="24"/>
        </w:rPr>
        <w:t>其他需要提示的事项</w:t>
      </w:r>
      <w:bookmarkEnd w:id="2"/>
    </w:p>
    <w:p w:rsidR="00B25FE7" w:rsidRDefault="00D767F1">
      <w:pPr>
        <w:spacing w:line="360" w:lineRule="auto"/>
        <w:ind w:firstLineChars="200" w:firstLine="480"/>
      </w:pPr>
      <w:r>
        <w:rPr>
          <w:rFonts w:asciiTheme="minorEastAsia" w:eastAsiaTheme="minorEastAsia" w:hAnsiTheme="minorEastAsia"/>
          <w:sz w:val="24"/>
          <w:szCs w:val="24"/>
        </w:rPr>
        <w:t>如有疑问，请拨打本公司客户服务热线400 881 8088（免长途话费），或登陆本公司网站（www.efunds.com.cn）获取相关信息。</w:t>
      </w:r>
    </w:p>
    <w:p w:rsidR="00B25FE7" w:rsidRDefault="00D767F1">
      <w:pPr>
        <w:spacing w:line="360" w:lineRule="auto"/>
        <w:ind w:firstLineChars="200" w:firstLine="480"/>
      </w:pPr>
      <w:r>
        <w:rPr>
          <w:rFonts w:asciiTheme="minorEastAsia" w:eastAsiaTheme="minorEastAsia" w:hAnsiTheme="minorEastAsia"/>
          <w:sz w:val="24"/>
          <w:szCs w:val="24"/>
        </w:rPr>
        <w:t>特此公告。</w:t>
      </w:r>
    </w:p>
    <w:p w:rsidR="00B25FE7" w:rsidRDefault="00D767F1">
      <w:pPr>
        <w:spacing w:line="360" w:lineRule="auto"/>
        <w:ind w:firstLineChars="200" w:firstLine="480"/>
      </w:pPr>
      <w:r>
        <w:rPr>
          <w:rFonts w:asciiTheme="minorEastAsia" w:eastAsiaTheme="minorEastAsia" w:hAnsiTheme="minorEastAsia"/>
          <w:sz w:val="24"/>
          <w:szCs w:val="24"/>
        </w:rPr>
        <w:t xml:space="preserve">                                         易方达基金管理有限公司</w:t>
      </w:r>
    </w:p>
    <w:p w:rsidR="00364C2A" w:rsidRDefault="00770DB7" w:rsidP="00EF1FA5">
      <w:pPr>
        <w:spacing w:line="360" w:lineRule="auto"/>
        <w:ind w:firstLineChars="200" w:firstLine="480"/>
      </w:pPr>
      <w:r w:rsidRPr="003F2D1A">
        <w:rPr>
          <w:rFonts w:asciiTheme="minorEastAsia" w:eastAsiaTheme="minorEastAsia" w:hAnsiTheme="minorEastAsia"/>
          <w:sz w:val="24"/>
          <w:szCs w:val="24"/>
        </w:rPr>
        <w:t xml:space="preserve">                                            2018年9月2</w:t>
      </w:r>
      <w:r w:rsidR="00C13CBC">
        <w:rPr>
          <w:rFonts w:asciiTheme="minorEastAsia" w:eastAsiaTheme="minorEastAsia" w:hAnsiTheme="minorEastAsia"/>
          <w:sz w:val="24"/>
          <w:szCs w:val="24"/>
        </w:rPr>
        <w:t>7</w:t>
      </w:r>
      <w:r w:rsidRPr="003F2D1A">
        <w:rPr>
          <w:rFonts w:asciiTheme="minorEastAsia" w:eastAsiaTheme="minorEastAsia" w:hAnsiTheme="minorEastAsia"/>
          <w:sz w:val="24"/>
          <w:szCs w:val="24"/>
        </w:rPr>
        <w:t>日</w:t>
      </w:r>
    </w:p>
    <w:sectPr w:rsidR="00364C2A"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AD7" w:rsidRDefault="00E23AD7" w:rsidP="00D327FA">
      <w:r>
        <w:separator/>
      </w:r>
    </w:p>
  </w:endnote>
  <w:endnote w:type="continuationSeparator" w:id="0">
    <w:p w:rsidR="00E23AD7" w:rsidRDefault="00E23AD7"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AD7" w:rsidRDefault="00E23AD7" w:rsidP="00D327FA">
      <w:r>
        <w:separator/>
      </w:r>
    </w:p>
  </w:footnote>
  <w:footnote w:type="continuationSeparator" w:id="0">
    <w:p w:rsidR="00E23AD7" w:rsidRDefault="00E23AD7"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27FA"/>
    <w:rsid w:val="000154F5"/>
    <w:rsid w:val="00041353"/>
    <w:rsid w:val="00094B7C"/>
    <w:rsid w:val="000A046B"/>
    <w:rsid w:val="000B34D7"/>
    <w:rsid w:val="000E4CBF"/>
    <w:rsid w:val="00110A8B"/>
    <w:rsid w:val="00111E20"/>
    <w:rsid w:val="00142883"/>
    <w:rsid w:val="0017597A"/>
    <w:rsid w:val="00180DA3"/>
    <w:rsid w:val="001B4F9F"/>
    <w:rsid w:val="00202C36"/>
    <w:rsid w:val="002108CD"/>
    <w:rsid w:val="00245724"/>
    <w:rsid w:val="002935EF"/>
    <w:rsid w:val="00297148"/>
    <w:rsid w:val="00297CA8"/>
    <w:rsid w:val="002F4E16"/>
    <w:rsid w:val="002F7241"/>
    <w:rsid w:val="00327DA7"/>
    <w:rsid w:val="00362BE9"/>
    <w:rsid w:val="0036784E"/>
    <w:rsid w:val="003F2D1A"/>
    <w:rsid w:val="003F54D8"/>
    <w:rsid w:val="004966BA"/>
    <w:rsid w:val="004D6346"/>
    <w:rsid w:val="004F0521"/>
    <w:rsid w:val="004F51E8"/>
    <w:rsid w:val="005A72F2"/>
    <w:rsid w:val="005E27E7"/>
    <w:rsid w:val="00634977"/>
    <w:rsid w:val="00646522"/>
    <w:rsid w:val="006D4CAA"/>
    <w:rsid w:val="0073228C"/>
    <w:rsid w:val="00751FA8"/>
    <w:rsid w:val="00755B5A"/>
    <w:rsid w:val="00770DB7"/>
    <w:rsid w:val="0077785C"/>
    <w:rsid w:val="007B1D31"/>
    <w:rsid w:val="007C1DC7"/>
    <w:rsid w:val="007F2174"/>
    <w:rsid w:val="008472DB"/>
    <w:rsid w:val="008709BC"/>
    <w:rsid w:val="008712F5"/>
    <w:rsid w:val="00872D0D"/>
    <w:rsid w:val="008E69CE"/>
    <w:rsid w:val="00947D2B"/>
    <w:rsid w:val="00956B0F"/>
    <w:rsid w:val="00977C33"/>
    <w:rsid w:val="009C5858"/>
    <w:rsid w:val="00A67971"/>
    <w:rsid w:val="00B101F7"/>
    <w:rsid w:val="00B25FE7"/>
    <w:rsid w:val="00B97304"/>
    <w:rsid w:val="00BD601B"/>
    <w:rsid w:val="00BE0484"/>
    <w:rsid w:val="00BE2591"/>
    <w:rsid w:val="00BE4606"/>
    <w:rsid w:val="00C13CBC"/>
    <w:rsid w:val="00CD25B1"/>
    <w:rsid w:val="00CF3EB6"/>
    <w:rsid w:val="00D114B7"/>
    <w:rsid w:val="00D327FA"/>
    <w:rsid w:val="00D62FCD"/>
    <w:rsid w:val="00D767F1"/>
    <w:rsid w:val="00DA7CD7"/>
    <w:rsid w:val="00DD4A68"/>
    <w:rsid w:val="00E23AD7"/>
    <w:rsid w:val="00E34845"/>
    <w:rsid w:val="00EE1823"/>
    <w:rsid w:val="00EF1FA5"/>
    <w:rsid w:val="00F64447"/>
    <w:rsid w:val="00FD2291"/>
    <w:rsid w:val="00FF0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1CFA42-7A8F-4996-8C88-70E003DC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327FA"/>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EF1FA5"/>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27FA"/>
    <w:rPr>
      <w:rFonts w:ascii="Times New Roman" w:eastAsia="宋体" w:hAnsi="Times New Roman" w:cs="Times New Roman"/>
      <w:b/>
      <w:bCs/>
      <w:kern w:val="44"/>
      <w:sz w:val="44"/>
      <w:szCs w:val="44"/>
    </w:rPr>
  </w:style>
  <w:style w:type="character" w:customStyle="1" w:styleId="2Char">
    <w:name w:val="标题 2 Char"/>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Char"/>
    <w:rsid w:val="00D327FA"/>
    <w:pPr>
      <w:snapToGrid w:val="0"/>
      <w:jc w:val="left"/>
    </w:pPr>
    <w:rPr>
      <w:rFonts w:eastAsia="宋体"/>
      <w:sz w:val="18"/>
    </w:rPr>
  </w:style>
  <w:style w:type="character" w:customStyle="1" w:styleId="Char">
    <w:name w:val="脚注文本 Char"/>
    <w:basedOn w:val="a0"/>
    <w:link w:val="a4"/>
    <w:rsid w:val="00D327FA"/>
    <w:rPr>
      <w:rFonts w:ascii="Times New Roman" w:eastAsia="宋体" w:hAnsi="Times New Roman" w:cs="Times New Roman"/>
      <w:sz w:val="18"/>
      <w:szCs w:val="20"/>
    </w:rPr>
  </w:style>
  <w:style w:type="paragraph" w:styleId="a5">
    <w:name w:val="Balloon Text"/>
    <w:basedOn w:val="a"/>
    <w:link w:val="Char0"/>
    <w:uiPriority w:val="99"/>
    <w:semiHidden/>
    <w:unhideWhenUsed/>
    <w:rsid w:val="00F64447"/>
    <w:rPr>
      <w:sz w:val="18"/>
      <w:szCs w:val="18"/>
    </w:rPr>
  </w:style>
  <w:style w:type="character" w:customStyle="1" w:styleId="Char0">
    <w:name w:val="批注框文本 Char"/>
    <w:basedOn w:val="a0"/>
    <w:link w:val="a5"/>
    <w:uiPriority w:val="99"/>
    <w:semiHidden/>
    <w:rsid w:val="00F64447"/>
    <w:rPr>
      <w:rFonts w:ascii="Times New Roman" w:eastAsia="方正仿宋简体" w:hAnsi="Times New Roman" w:cs="Times New Roman"/>
      <w:sz w:val="18"/>
      <w:szCs w:val="18"/>
    </w:rPr>
  </w:style>
  <w:style w:type="paragraph" w:styleId="a6">
    <w:name w:val="header"/>
    <w:basedOn w:val="a"/>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101F7"/>
    <w:rPr>
      <w:rFonts w:ascii="Times New Roman" w:eastAsia="方正仿宋简体" w:hAnsi="Times New Roman" w:cs="Times New Roman"/>
      <w:sz w:val="18"/>
      <w:szCs w:val="18"/>
    </w:rPr>
  </w:style>
  <w:style w:type="paragraph" w:styleId="a7">
    <w:name w:val="footer"/>
    <w:basedOn w:val="a"/>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a0"/>
    <w:link w:val="a7"/>
    <w:uiPriority w:val="99"/>
    <w:rsid w:val="00B101F7"/>
    <w:rPr>
      <w:rFonts w:ascii="Times New Roman" w:eastAsia="方正仿宋简体" w:hAnsi="Times New Roman" w:cs="Times New Roman"/>
      <w:sz w:val="18"/>
      <w:szCs w:val="18"/>
    </w:rPr>
  </w:style>
  <w:style w:type="paragraph" w:styleId="a8">
    <w:name w:val="Document Map"/>
    <w:basedOn w:val="a"/>
    <w:link w:val="Char3"/>
    <w:uiPriority w:val="99"/>
    <w:semiHidden/>
    <w:unhideWhenUsed/>
    <w:rsid w:val="003F2D1A"/>
    <w:rPr>
      <w:rFonts w:ascii="宋体" w:eastAsia="宋体"/>
      <w:sz w:val="18"/>
      <w:szCs w:val="18"/>
    </w:rPr>
  </w:style>
  <w:style w:type="character" w:customStyle="1" w:styleId="Char3">
    <w:name w:val="文档结构图 Char"/>
    <w:basedOn w:val="a0"/>
    <w:link w:val="a8"/>
    <w:uiPriority w:val="99"/>
    <w:semiHidden/>
    <w:rsid w:val="003F2D1A"/>
    <w:rPr>
      <w:rFonts w:ascii="宋体" w:eastAsia="宋体" w:hAnsi="Times New Roman" w:cs="Times New Roman"/>
      <w:sz w:val="18"/>
      <w:szCs w:val="18"/>
    </w:rPr>
  </w:style>
  <w:style w:type="character" w:customStyle="1" w:styleId="3Char">
    <w:name w:val="标题 3 Char"/>
    <w:basedOn w:val="a0"/>
    <w:link w:val="3"/>
    <w:rsid w:val="00EF1FA5"/>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235</Words>
  <Characters>1343</Characters>
  <Application>Microsoft Office Word</Application>
  <DocSecurity>0</DocSecurity>
  <Lines>11</Lines>
  <Paragraphs>3</Paragraphs>
  <ScaleCrop>false</ScaleCrop>
  <Company>微软中国</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罗舒然</cp:lastModifiedBy>
  <cp:revision>23</cp:revision>
  <dcterms:created xsi:type="dcterms:W3CDTF">2013-07-25T08:15:00Z</dcterms:created>
  <dcterms:modified xsi:type="dcterms:W3CDTF">2018-09-26T04:45:00Z</dcterms:modified>
</cp:coreProperties>
</file>